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36"/>
          <w:szCs w:val="36"/>
        </w:rPr>
        <w:t>经文，申5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36"/>
          <w:szCs w:val="36"/>
        </w:rPr>
        <w:t>聆听学习，谨守遵行（1-5节）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肯尼迪说，不要问国家可以为你做什么，（应该）要问你可以为国家做什么。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摩西却说，先不要问你能为上帝做什么，你应该先知道，上帝为你做了什么。因为祂救你出埃及，又与你立约，你才有机会聆听祂的话语，遵守祂的律法，“为祂做点什么”。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所以1-5节想要告诉我们的就是，约从恩来，行由信出。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36"/>
          <w:szCs w:val="36"/>
        </w:rPr>
        <w:t>律法纲要，十</w:t>
      </w:r>
      <w:proofErr w:type="gramStart"/>
      <w:r w:rsidRPr="006815D6">
        <w:rPr>
          <w:rFonts w:ascii="宋体" w:eastAsia="宋体" w:hAnsi="宋体" w:cs="宋体"/>
          <w:b/>
          <w:bCs/>
          <w:kern w:val="0"/>
          <w:sz w:val="36"/>
          <w:szCs w:val="36"/>
        </w:rPr>
        <w:t>诫</w:t>
      </w:r>
      <w:proofErr w:type="gramEnd"/>
      <w:r w:rsidRPr="006815D6">
        <w:rPr>
          <w:rFonts w:ascii="宋体" w:eastAsia="宋体" w:hAnsi="宋体" w:cs="宋体"/>
          <w:b/>
          <w:bCs/>
          <w:kern w:val="0"/>
          <w:sz w:val="36"/>
          <w:szCs w:val="36"/>
        </w:rPr>
        <w:t>十架（6-21节）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接下来的6-21节就是十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，内容和出20的版本几乎完全一样，只有极细微的字句不同，比如此处的第十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说不要贪恋人的“妻子房屋”，那一处说不要贪恋人的“房屋妻子”。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这或许显明，对那些为了房子假离婚之人而言，妻子和房子到底哪一个更重要，的确是一个值得考虑的问题。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与律法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“律法”一词，本意就是指由摩西五经所呈现的摩西之约的内容。律法的精华版就是称作“约书”的出埃及记21~23章，而约书的总纲就是十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就像音符，经过圣灵的排列组合、阐释应用，就成了“律法”这一伟大的交响乐。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换句话说：律法就是以十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为“纲”、以约书为“目”的摩西之约。纲举目张，便是律法。律法总结，就是十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当然，若不是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神亲自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用十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来总结那至少613条的律法，人世间就无人能够、胆敢总结。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宋朝曾有几位诗人拿到一本杜诗，里边有一句“身轻一鸟□”，最后一个字看不清了，大家就猜，有人说是“飞”，有人说是“落”，后来才找到另一个刻本，原来那个字是“过”。杜甫的用字果然比所有人的都好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lastRenderedPageBreak/>
        <w:t>人连杜甫的缺字都填不上，更不用说填上圣经。就像陀思妥耶夫斯基说过的，若把耶稣在旷野受试探的那三个问题从福音书中去掉，那么集全人类之力也不可能完美补上。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故此，恐怕也只有上帝自己，才能不但用十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总结律法，甚至还能用更短的话总结十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：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22:34</w:t>
      </w:r>
      <w:proofErr w:type="gramStart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法利赛人</w:t>
      </w:r>
      <w:proofErr w:type="gramEnd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听见耶稣</w:t>
      </w:r>
      <w:proofErr w:type="gramStart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堵住了撒都</w:t>
      </w:r>
      <w:proofErr w:type="gramEnd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该人的口，他们就聚集。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22:35内中有一个人是律法师，要试探耶稣，就问他说：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22:36“夫子，律法上的</w:t>
      </w:r>
      <w:proofErr w:type="gramStart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诫</w:t>
      </w:r>
      <w:proofErr w:type="gramEnd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命，哪一条是最大的呢？”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22:37耶稣对他说：“你要尽心、尽性、尽意爱主你的　神。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22:38这是</w:t>
      </w:r>
      <w:proofErr w:type="gramStart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诫</w:t>
      </w:r>
      <w:proofErr w:type="gramEnd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命中的第一，且是最大的。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22:39其次也相仿，就是要爱人如己。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22:40这两条</w:t>
      </w:r>
      <w:proofErr w:type="gramStart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诫</w:t>
      </w:r>
      <w:proofErr w:type="gramEnd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命是律法和先知一切道理的总纲。”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耶稣的总结就是我们熟知的金银律。这总结显然大有新意，但其实是述旧，祂实际上只不过是引用了旧约的原话：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申 6:5 你要尽心、尽性、尽力爱耶和华你的　神。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利 19:18 不可报仇，也不可埋怨你本国的子民，却要爱人如己。我是耶和华。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这就是神的智慧。祂从自己启示的话中挑出两句，就概括了全部的律法和“先知一切的道理”。因此金银律是“律法和先知一切道理”的总纲，所以当然也就是十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的总纲。就像欧几里得的五条公理就是欧式平面几何的总纲，牛顿三定律加万有引力定律就是牛顿力学的总纲。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与金银律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与金银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律其实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是同一件事情的两个方面。十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在以负面形式定义罪的时候，已经暗示了你应该做的是相反的事。比如“不可谋杀”以负面形式定义了暴力犯罪，但它同时就暗示了，你应该爱人，应该保护人不被暴力所伤害。就是说，其实十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与金银律是互为表里，一体两面。当你竭力遵守金银律时，你当然早已遵守甚至超越了十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及一切律法；当你深入理解并且从正反两反面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践行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和律法时，你也就在事实上领悟并遵守了金银律。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所以，可以说“字面意义”上的十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定义了基督教伦理的“下限”，跌破这个下限，就是犯罪，但遵守了也不算什么功劳，因为这本就是有神形象的人理应遵守的。而金银律则定义了基督教伦理的“上限”，爱神爱人就是荣耀神，这是基督徒要用一生追求的最高目标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所以，一个真正的基督徒，一个真正重生得救的基督徒，一个真正住在基督里面、基督也住在他里面的基督徒，他在面对人生中各样的事情时，不会总是问“这样做是否犯罪？”，而会问“这样做是否荣耀神？”真基督徒绝不会仅仅以“守住下限”来定义自己的人生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lastRenderedPageBreak/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如果一个人的人生全是由这样的擦边球和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秀下限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组成，那他就有祸了。如果你的问题总是“我怎么能做到常在河边走，还能不湿鞋？”那最终的结果一定就是不仅湿了鞋，而且失了命。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与十架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然而有了十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或金银律就万事大吉了吗？不是的。这里还有一条无法逾越的鸿沟。基本上，十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和道德律如同在对你说：你飞行的时候要注意翅膀不要被水淋湿。要抬头望天，要保持平衡，要利用风力，要躲开雷电。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但不言自明的显然是，你得首先是一只鸟。如果你不是，即便你像公冶长一样懂鸟语，这份飞行指南对你也没有用。所以你是一只鸟吗？拥有属天的生命吗？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其实耶稣在论述金律银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律之前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已经提示了这个问题的存在：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22:31论到死人复活，　神［在经上］向你们所说的，你们没有念过吗？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22:32他说：‘我是亚伯拉罕的　神，以撒的　神，雅各的　神。’　神不是死人的　神，乃是活人的　神。”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22:33众人听见这话，就</w:t>
      </w:r>
      <w:proofErr w:type="gramStart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希奇他</w:t>
      </w:r>
      <w:proofErr w:type="gramEnd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的教训。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神不是死人的神，乃是活人的神。这是什么意思呢？这个教训，当时的众人都觉得稀奇，那你觉得稀奇吗？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耶稣那让人稀奇的意思就是：神的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命——无论叫做律法、十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还是金银律——都是给活人，而不是给死人的。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也就是说，只有灵性活过来的人，才会真的对十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感兴趣，并且愿意聆听学习，谨守遵行。而灵魂仍然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死着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的人，不会也不能对十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有任何的兴趣。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面对律法，死人既不认为其中有权威，也不认为其中有智慧，所以不会认同，更不会遵行。他只会鄙视嘲笑，正所谓下士闻道大笑之，不笑不足以为道。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想必大家都遇到过这种灵性死亡之人。至少你也该认识一个，就是曾经的你自己。你还记得你以前死在过犯罪恶中时是什么样子吗？你还能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回忆起主是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如何叫你活过来的吗？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所以怜悯你身边那些死人吧。你应该知道，你对死人说什么都是没用的。非得经历过这种情况，你才能真正体会到以西结在荒原上面对遍地枯骨传道时的感受。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（和金律银律）是指教活人如何活得更好的，但所有罪人的根本问题是：他们已经死了。而死人是不会学习如何“活”得更好的。你在坟地里讲“懒惰</w:t>
      </w:r>
      <w:r w:rsidRPr="006815D6">
        <w:rPr>
          <w:rFonts w:ascii="宋体" w:eastAsia="宋体" w:hAnsi="宋体" w:cs="宋体"/>
          <w:kern w:val="0"/>
          <w:sz w:val="24"/>
          <w:szCs w:val="24"/>
        </w:rPr>
        <w:lastRenderedPageBreak/>
        <w:t>人啊，不可再躺卧！”没有任何意义，除非你有能力能像耶稣一样先说：“拉撒路，出来！（约11:43）”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几年前政府曾出台一条规定：在私人婚丧仪式及其他非政治性节庆活动上不得奏唱国歌。结合今天的主题来看，这个规定好像是有道理的，因为出殡时对着遗体唱“起来、起来、起来！”显然非常奇怪。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因为能让死人起来的，肯定不是国歌。唱歌当然不能，讲道也不能。能让死人出来的，不是十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，而是十架。耶稣在十字架上的代赎，是一切事情的前提。福音更新了一切，圣灵赐下了生命。如果不是神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的灵让荒原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上遍地的枯骨活过来，那么以西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结还有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什么可干的呢？如果神的气息不运行，人把十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或者律法或者福音讲得再清楚，枯骨也不会站起来。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你在读旧约时可能会发现，以色列的历史就好像不断地在重复一个怪圈：你应该这样活——你不可能这样活——但你还是应该这样活——但你肯定没法这样活——没法这样活你也得这样活——可是你真的没法这样活……于是就在这样的绝望与折磨中，那些属神的人开始明白，必须由一个超越的事件来解决这个无解的难题，必须由一种超然的力量来重新创造人的生命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概括一下就是：</w:t>
      </w:r>
      <w:r w:rsidRPr="006815D6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逼你盼望十架。</w:t>
      </w: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numPr>
          <w:ilvl w:val="0"/>
          <w:numId w:val="1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定你的罪，十架赎你的罪。</w:t>
      </w:r>
    </w:p>
    <w:p w:rsidR="006815D6" w:rsidRPr="006815D6" w:rsidRDefault="006815D6" w:rsidP="006815D6">
      <w:pPr>
        <w:widowControl/>
        <w:numPr>
          <w:ilvl w:val="0"/>
          <w:numId w:val="1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指出你的问题，十架指出你是问题。</w:t>
      </w:r>
    </w:p>
    <w:p w:rsidR="006815D6" w:rsidRPr="006815D6" w:rsidRDefault="006815D6" w:rsidP="006815D6">
      <w:pPr>
        <w:widowControl/>
        <w:numPr>
          <w:ilvl w:val="0"/>
          <w:numId w:val="1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解决你的问题，十架解决有问题的你。</w:t>
      </w:r>
    </w:p>
    <w:p w:rsidR="006815D6" w:rsidRPr="006815D6" w:rsidRDefault="006815D6" w:rsidP="006815D6">
      <w:pPr>
        <w:widowControl/>
        <w:numPr>
          <w:ilvl w:val="0"/>
          <w:numId w:val="1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不借着十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，你不能明白十架。不借着十架，你不能实践十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6815D6" w:rsidRPr="006815D6" w:rsidRDefault="006815D6" w:rsidP="006815D6">
      <w:pPr>
        <w:widowControl/>
        <w:numPr>
          <w:ilvl w:val="0"/>
          <w:numId w:val="1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不接受十架，你不能称义。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不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遵行十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，你不能成圣。</w:t>
      </w:r>
    </w:p>
    <w:p w:rsidR="006815D6" w:rsidRPr="006815D6" w:rsidRDefault="006815D6" w:rsidP="006815D6">
      <w:pPr>
        <w:widowControl/>
        <w:numPr>
          <w:ilvl w:val="0"/>
          <w:numId w:val="1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拒不遵守十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的，显明你并没有接受十架。拒不接受十架的，显明你不是真的遵守十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6815D6" w:rsidRPr="006815D6" w:rsidRDefault="006815D6" w:rsidP="006815D6">
      <w:pPr>
        <w:widowControl/>
        <w:numPr>
          <w:ilvl w:val="0"/>
          <w:numId w:val="1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让你死，十架让你活。十架让你死里复活，十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让你活得丰盛。</w:t>
      </w:r>
    </w:p>
    <w:p w:rsidR="006815D6" w:rsidRPr="006815D6" w:rsidRDefault="006815D6" w:rsidP="006815D6">
      <w:pPr>
        <w:widowControl/>
        <w:numPr>
          <w:ilvl w:val="0"/>
          <w:numId w:val="1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不谈十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就谈十架，就把无价的福音变成廉价的福音。</w:t>
      </w:r>
    </w:p>
    <w:p w:rsidR="006815D6" w:rsidRPr="006815D6" w:rsidRDefault="006815D6" w:rsidP="006815D6">
      <w:pPr>
        <w:widowControl/>
        <w:numPr>
          <w:ilvl w:val="0"/>
          <w:numId w:val="1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不谈十架光谈十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，就把祝福人的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诫命变成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咒诅人的律法。</w:t>
      </w:r>
    </w:p>
    <w:p w:rsidR="006815D6" w:rsidRPr="006815D6" w:rsidRDefault="006815D6" w:rsidP="006815D6">
      <w:pPr>
        <w:widowControl/>
        <w:numPr>
          <w:ilvl w:val="0"/>
          <w:numId w:val="1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指出神有多恨你的罪，十架指出神有多爱祂的子。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指向十架：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numPr>
          <w:ilvl w:val="0"/>
          <w:numId w:val="2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第一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打出了一条“尼采已死”的标语，落款是上帝。</w:t>
      </w:r>
    </w:p>
    <w:p w:rsidR="006815D6" w:rsidRPr="006815D6" w:rsidRDefault="006815D6" w:rsidP="006815D6">
      <w:pPr>
        <w:widowControl/>
        <w:numPr>
          <w:ilvl w:val="0"/>
          <w:numId w:val="2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第二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要求你在敬拜的时候不再依靠视觉，好让你真的能用心灵和诚实看见。</w:t>
      </w:r>
    </w:p>
    <w:p w:rsidR="006815D6" w:rsidRPr="006815D6" w:rsidRDefault="006815D6" w:rsidP="006815D6">
      <w:pPr>
        <w:widowControl/>
        <w:numPr>
          <w:ilvl w:val="0"/>
          <w:numId w:val="2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第三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诫宣布拿神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的名咒诅人，就是被神咒诅的原因。</w:t>
      </w:r>
    </w:p>
    <w:p w:rsidR="006815D6" w:rsidRPr="006815D6" w:rsidRDefault="006815D6" w:rsidP="006815D6">
      <w:pPr>
        <w:widowControl/>
        <w:numPr>
          <w:ilvl w:val="0"/>
          <w:numId w:val="2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第四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强调安息就是绝不用力，但是却要竭力进入。</w:t>
      </w:r>
    </w:p>
    <w:p w:rsidR="006815D6" w:rsidRPr="006815D6" w:rsidRDefault="006815D6" w:rsidP="006815D6">
      <w:pPr>
        <w:widowControl/>
        <w:numPr>
          <w:ilvl w:val="0"/>
          <w:numId w:val="2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第五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提醒你一定要记得：你不是一个人。否则你就不是一个人。</w:t>
      </w:r>
    </w:p>
    <w:p w:rsidR="006815D6" w:rsidRPr="006815D6" w:rsidRDefault="006815D6" w:rsidP="006815D6">
      <w:pPr>
        <w:widowControl/>
        <w:numPr>
          <w:ilvl w:val="0"/>
          <w:numId w:val="2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第六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暗示了为何要设立死刑，以及为何要废除死刑。</w:t>
      </w:r>
    </w:p>
    <w:p w:rsidR="006815D6" w:rsidRPr="006815D6" w:rsidRDefault="006815D6" w:rsidP="006815D6">
      <w:pPr>
        <w:widowControl/>
        <w:numPr>
          <w:ilvl w:val="0"/>
          <w:numId w:val="2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第七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认为人总是蠢蠢欲动，以及总是欲动的人实在愚蠢。</w:t>
      </w:r>
    </w:p>
    <w:p w:rsidR="006815D6" w:rsidRPr="006815D6" w:rsidRDefault="006815D6" w:rsidP="006815D6">
      <w:pPr>
        <w:widowControl/>
        <w:numPr>
          <w:ilvl w:val="0"/>
          <w:numId w:val="2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第八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声明，除非道成了肉身并且死在强盗中间，否则就不可能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盗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亦有道。</w:t>
      </w:r>
    </w:p>
    <w:p w:rsidR="006815D6" w:rsidRPr="006815D6" w:rsidRDefault="006815D6" w:rsidP="006815D6">
      <w:pPr>
        <w:widowControl/>
        <w:numPr>
          <w:ilvl w:val="0"/>
          <w:numId w:val="2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lastRenderedPageBreak/>
        <w:t>第九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指出，作“克里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特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人都是说谎者”这一见证的克里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特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先知，把自己也陷了进去。</w:t>
      </w:r>
    </w:p>
    <w:p w:rsidR="006815D6" w:rsidRPr="006815D6" w:rsidRDefault="006815D6" w:rsidP="006815D6">
      <w:pPr>
        <w:widowControl/>
        <w:numPr>
          <w:ilvl w:val="0"/>
          <w:numId w:val="2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第十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预言了骆驼为何不能穿过针眼，以及财主如何进入天国。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十架成全十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：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numPr>
          <w:ilvl w:val="0"/>
          <w:numId w:val="3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十架下的尼采说上帝已死。十架上的上帝说尼采已死</w:t>
      </w:r>
    </w:p>
    <w:p w:rsidR="006815D6" w:rsidRPr="006815D6" w:rsidRDefault="006815D6" w:rsidP="006815D6">
      <w:pPr>
        <w:widowControl/>
        <w:numPr>
          <w:ilvl w:val="0"/>
          <w:numId w:val="3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十架要求你仰望十架，十架禁止你敬拜十架</w:t>
      </w:r>
    </w:p>
    <w:p w:rsidR="006815D6" w:rsidRPr="006815D6" w:rsidRDefault="006815D6" w:rsidP="006815D6">
      <w:pPr>
        <w:widowControl/>
        <w:numPr>
          <w:ilvl w:val="0"/>
          <w:numId w:val="3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十架宣布上帝之子名叫耶稣，并且亵渎圣灵的不被赦免</w:t>
      </w:r>
    </w:p>
    <w:p w:rsidR="006815D6" w:rsidRPr="006815D6" w:rsidRDefault="006815D6" w:rsidP="006815D6">
      <w:pPr>
        <w:widowControl/>
        <w:numPr>
          <w:ilvl w:val="0"/>
          <w:numId w:val="3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十架显明旧约的约书亚没让人进入的安息，新约的约书亚却让人进入了</w:t>
      </w:r>
    </w:p>
    <w:p w:rsidR="006815D6" w:rsidRPr="006815D6" w:rsidRDefault="006815D6" w:rsidP="006815D6">
      <w:pPr>
        <w:widowControl/>
        <w:numPr>
          <w:ilvl w:val="0"/>
          <w:numId w:val="3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十架上的耶稣被父离弃，向人显明什么是孝敬父母</w:t>
      </w:r>
    </w:p>
    <w:p w:rsidR="006815D6" w:rsidRPr="006815D6" w:rsidRDefault="006815D6" w:rsidP="006815D6">
      <w:pPr>
        <w:widowControl/>
        <w:numPr>
          <w:ilvl w:val="0"/>
          <w:numId w:val="3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十架上的耶稣被人谋杀，所以属祂的人得着了生命</w:t>
      </w:r>
    </w:p>
    <w:p w:rsidR="006815D6" w:rsidRPr="006815D6" w:rsidRDefault="006815D6" w:rsidP="006815D6">
      <w:pPr>
        <w:widowControl/>
        <w:numPr>
          <w:ilvl w:val="0"/>
          <w:numId w:val="3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十架是画在地上的字，和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主一道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质问淫妇身后的众人：你们中间谁是没有罪的？</w:t>
      </w:r>
    </w:p>
    <w:p w:rsidR="006815D6" w:rsidRPr="006815D6" w:rsidRDefault="006815D6" w:rsidP="006815D6">
      <w:pPr>
        <w:widowControl/>
        <w:numPr>
          <w:ilvl w:val="0"/>
          <w:numId w:val="3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十架左右的两个盗贼终于分道扬镳，上帝取去一个，留下一个</w:t>
      </w:r>
    </w:p>
    <w:p w:rsidR="006815D6" w:rsidRPr="006815D6" w:rsidRDefault="006815D6" w:rsidP="006815D6">
      <w:pPr>
        <w:widowControl/>
        <w:numPr>
          <w:ilvl w:val="0"/>
          <w:numId w:val="3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十架上的耶稣死于“他要拆毁圣殿”的假见证，第三日祂却真的复活，显明了陷害人之人终究也会被神利用</w:t>
      </w:r>
    </w:p>
    <w:p w:rsidR="006815D6" w:rsidRPr="006815D6" w:rsidRDefault="006815D6" w:rsidP="006815D6">
      <w:pPr>
        <w:widowControl/>
        <w:numPr>
          <w:ilvl w:val="0"/>
          <w:numId w:val="3"/>
        </w:numPr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十架上的耶稣舍弃了天国一切的荣华，使得一切信祂的人得以进入天国荣华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36"/>
          <w:szCs w:val="36"/>
        </w:rPr>
        <w:t>敬畏谨守，永远得福（22-33节）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22-33节提到律法的功用之一，就是可以让人“因此活着”。经上也多次如此重申：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利 18:5所以你们要守我的律例、典章；人若遵行，就必因此活着。我是耶和华。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结 20:11将我的律例赐给他们，将我的典章指示他们；人若遵行就必因此活着。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罗 10:5摩西写着说：“人</w:t>
      </w:r>
      <w:proofErr w:type="gramStart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若行</w:t>
      </w:r>
      <w:proofErr w:type="gramEnd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那出于律法的义，就必因此活着。”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加 3:12律法原</w:t>
      </w:r>
      <w:proofErr w:type="gramStart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不</w:t>
      </w:r>
      <w:proofErr w:type="gramEnd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本乎信，只［说］：“行这些事的，就必因此活着。”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所以遵守律法，是本分，本来不值得夸耀。这样行，并不会让你得救，但能让你和你的子子孙孙活下去，不但活下去，还能活得好，能永远得福。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传递这个信息的摩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西显然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是中保身份。他在预表真正的中保，耶稣基督。就像十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指向十架，十架成全十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。十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加上十架，才是完整的福音。十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指出你应该悔改什么，十架指出你应该信靠什么。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而悔改和信靠，都是在耶稣基督里成就的。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所以需要指出的是，传十架之前，要先传十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。否则人不会真正知罪，不会真正悔改。传福音时要说的第一句话，应当是“你要悔改”——就像耶稣基督传福音的起头那样——而不是“耶稣爱你”。使徒传福音时，并不说“耶稣爱你”。使徒行传中使徒的讲道里，甚至一次都没有出现“爱”这个字。使徒们认为，失落的罪人需要明白的第一件事，不是爱。保罗在罗马书，直到第五章</w:t>
      </w:r>
      <w:r w:rsidRPr="006815D6">
        <w:rPr>
          <w:rFonts w:ascii="宋体" w:eastAsia="宋体" w:hAnsi="宋体" w:cs="宋体"/>
          <w:kern w:val="0"/>
          <w:sz w:val="24"/>
          <w:szCs w:val="24"/>
        </w:rPr>
        <w:lastRenderedPageBreak/>
        <w:t>才讲到爱，前几章都在讲罪。他在定人的罪。人若不认为自己有病，就不会觉得自己需要医治。人若不认为自己有罪，就不会相信自己需要救赎。没有听那个坏消息，就不会听这个好消息。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36"/>
          <w:szCs w:val="36"/>
        </w:rPr>
        <w:t>总结：因十</w:t>
      </w:r>
      <w:proofErr w:type="gramStart"/>
      <w:r w:rsidRPr="006815D6">
        <w:rPr>
          <w:rFonts w:ascii="宋体" w:eastAsia="宋体" w:hAnsi="宋体" w:cs="宋体"/>
          <w:b/>
          <w:bCs/>
          <w:kern w:val="0"/>
          <w:sz w:val="36"/>
          <w:szCs w:val="36"/>
        </w:rPr>
        <w:t>诫</w:t>
      </w:r>
      <w:proofErr w:type="gramEnd"/>
      <w:r w:rsidRPr="006815D6">
        <w:rPr>
          <w:rFonts w:ascii="宋体" w:eastAsia="宋体" w:hAnsi="宋体" w:cs="宋体"/>
          <w:b/>
          <w:bCs/>
          <w:kern w:val="0"/>
          <w:sz w:val="36"/>
          <w:szCs w:val="36"/>
        </w:rPr>
        <w:t>，向十架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但只泛泛地、笼统地告诉人“要悔改”还不够，你必须清楚讲明那是什么意思。所以你要对婚外同居的人说，你必须停止淫乱，然后你还要信靠耶稣。对顶撞父母的人你要说，你必须孝敬父母，然后你还要信靠耶稣。对向弟兄怀恨的人你要说，你必须停止杀人，然后你还要信靠耶稣。对游手好闲的人你要说，你必须六日劳力，亲手做正经事，然后你还要信靠耶稣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你没有能力使人悔改，但你必须告诉人他们得悔改，悔改之后还要信靠耶稣。这就是耶稣呼召那少年富人的方式：你要变卖所有分给穷人——这是悔改；你还要来跟从我——这是信靠。这也是耶稣呼召所有人的方式：你要舍己——这是悔改；背起十字架来跟从我——这是信靠（太16:24，路9:23）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你要清楚人没有能力悔改。但你一定要有能力清楚地敦促人悔改。因为神给我们的大使命是去传福音，对方能不能悔改、能不能信，完全取决于神。神给我们的大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命是成为世上的光与盐，成为山上的城，高处的灯，活出圣洁的生命，组成圣洁的教会，从而吸引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万国万族中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那些属神的人，将他们呼召出来，进入神的国度。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同样，只是笼统地、泛泛地说“要信靠耶稣”也是不够的，你必须清楚说明那是什么意思。“信靠”包括两个方面：相信和依靠。在说明真正的相信是什么之前，先要说说真正的相信“不是”什么。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1：不是家庭遗传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不是生长在基督教家庭就得救了。这正是犹太人的问题，也是今日许多所谓“第二第三代”基督徒的问题。我就听说过一个所谓的“第五代基督徒”，但我觉得他应该还没有得救，因为他同时有五个女朋友。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幸好他不是第十代基督徒。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2：不只是理性认识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只有“信仰的知识”和有“信仰”之间有天壤之别，这种区别就是宗教研究所的教授和农村教会敬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虔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的文盲老姊妹的区别，是以学术为志业和以耶稣为基督的区别。许多知识发达生命却荒芜的教会，其中充满的，只是专业的扯淡。这样的人，心没有受洗，只是大脑受了洗。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也就是被洗了脑。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lastRenderedPageBreak/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3：不只是情感经历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听到赞美诗就流泪，看了圣诞剧就感动，这就是得救的证据吗？属神的人通常会有感动，但这不能反过来说，以为凡是有感动的就都是属神了。因为也可能她就是比较容易感动而已，事实上她去看佛教晚会也会感动，看慈善募捐晚会也会感动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东北话说眼窝子浅。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主耶稣也提到过这种人：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路 8:13 那些在磐石上的，就是人听道，欢喜领受，但心中没有根，不过暂时相信，及至遇见试炼就退后了。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保罗在向巡抚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腓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力斯传道时这样讲：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徒 24:25 保罗讲论公义、节制，和将来的审判。</w:t>
      </w:r>
      <w:proofErr w:type="gramStart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腓</w:t>
      </w:r>
      <w:proofErr w:type="gramEnd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力斯甚觉恐惧，说：“你暂且去吧！等我得便再叫你来。”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公义、节制、将来的审判，这是保罗所传福音的三个要点。而我们今日所传的“福音”，却成了“耶稣很爱你，耶稣要救你，耶稣在求你”式的三点，专注于煽动福音目标客户群那浅薄的情感。于是福音成了推销不出去的化妆品，成了被人随手丢弃的宣传单，成了让人尴尬的不入流商演，成了滤掉所有有效成分的鸡汤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4：不是来自身体的医治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福音书中记载有十个大麻风得医治，但只有一个回来敬拜主，而且还是个撒玛利亚人（路十七）。好了伤疤忘了疼，好了疾病忘了主，这样的例子不胜枚举。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5：不只是受洗和加入教会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徒 8:13西门自己也信了；既受了洗，就常与</w:t>
      </w:r>
      <w:proofErr w:type="gramStart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腓</w:t>
      </w:r>
      <w:proofErr w:type="gramEnd"/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利在一处，看见他所行的神迹和大异能，就甚惊奇。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徒 8:24 西门说：“愿你们为我求主，叫你们所说的，没有一样临到我身上。”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行邪术的西门也信了，也受了洗，也加入了教会，甚至请求赦免和代祷。然而教会历史告诉我们，他终究没有悔改，后来开始传异端。许多的“基督徒”如这个西门一样，是收拾齐整的死人，拿来，洗了，陈列在教会里。看上去栩栩如生，其实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早已经死了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。牧养这种“基督徒”的不是牧师，而是入殓师。专门收集这种蜡像“基督徒”的教会，也有祸了。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lastRenderedPageBreak/>
        <w:t>6：不是出于我们的行为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圣洁与顺服是救恩的结果，不是原因。正如前边所说，十架是十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的前因，顺服是重生的后果。恩典是律法的前因，圣洁是称义的后果。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b/>
          <w:bCs/>
          <w:kern w:val="0"/>
          <w:sz w:val="24"/>
          <w:szCs w:val="24"/>
        </w:rPr>
        <w:t>7：也不是出于你的服侍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7:22当那日必有许多人对我说：‘主啊，主啊，我们不是奉你的名传道，奉你的名赶鬼，奉你的名行许多异能吗？’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color w:val="9A9A9A"/>
          <w:kern w:val="0"/>
          <w:sz w:val="23"/>
          <w:szCs w:val="23"/>
        </w:rPr>
      </w:pPr>
      <w:r w:rsidRPr="006815D6">
        <w:rPr>
          <w:rFonts w:ascii="宋体" w:eastAsia="宋体" w:hAnsi="宋体" w:cs="宋体"/>
          <w:color w:val="9A9A9A"/>
          <w:kern w:val="0"/>
          <w:sz w:val="23"/>
          <w:szCs w:val="23"/>
        </w:rPr>
        <w:t>太 7:23我就明明的告诉他们说：‘我从来不认识你们，你们这些作恶的人，离开我去吧！’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这是变相的“因行为称义”。教会中的牧师长老执事同工，以及特别热心于服侍的人，需要特别留意这个问题，免得传福音给别人，自己反倒被弃绝了（林前9:27）。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而真正的相信，是：</w:t>
      </w:r>
      <w:bookmarkStart w:id="0" w:name="_GoBack"/>
      <w:r w:rsidRPr="006815D6">
        <w:rPr>
          <w:rFonts w:ascii="宋体" w:eastAsia="宋体" w:hAnsi="宋体" w:cs="宋体"/>
          <w:kern w:val="0"/>
          <w:sz w:val="24"/>
          <w:szCs w:val="24"/>
        </w:rPr>
        <w:t>头脑明白、心里相信、口里承认、生命委身</w:t>
      </w:r>
      <w:bookmarkEnd w:id="0"/>
      <w:r w:rsidRPr="006815D6">
        <w:rPr>
          <w:rFonts w:ascii="宋体" w:eastAsia="宋体" w:hAnsi="宋体" w:cs="宋体"/>
          <w:kern w:val="0"/>
          <w:sz w:val="24"/>
          <w:szCs w:val="24"/>
        </w:rPr>
        <w:t>。理性、感性、意志、思想、言语、行为全方位的信，才是真正的相信。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而真正的“依靠”，是要明白：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1：从律法的角度来看，耶稣的义被“归算”给了我们，祂“代表”我们通过了律法一切的考验。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因着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这位上帝的长子，我们成为了上帝的儿女。这就叫做“称义”。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2：从灵性的角度来看，就是本来灵魂已死的我们，被神的灵注入、浇灌，以至于我们活了过来。这就叫重生。这唯独是出于恩典与拣选。同样是圣灵将得救的信心赐给我们，使我们能够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悔改信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靠十架上的耶稣。祂又将得胜的能力赐给我们，使我们能够遵行十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和金律银律，以至于渐渐成圣。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这样的人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才是属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神的人，是被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神重新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创造的人。在人看，他们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有了属天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的生命，因此可以在天路上坚持到底，忍耐到底；在神看，他们成了神的选民，因此会被神永远保守，永不失落。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你能做些什么，是因为耶稣为你做了一切。所以你所做的那什么，其实在神那里算不得什么。然而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因着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祂爱你，你这算不了什么的什么，也会蒙祂的悦纳。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815D6" w:rsidRPr="006815D6" w:rsidRDefault="006815D6" w:rsidP="006815D6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815D6">
        <w:rPr>
          <w:rFonts w:ascii="宋体" w:eastAsia="宋体" w:hAnsi="宋体" w:cs="宋体"/>
          <w:kern w:val="0"/>
          <w:sz w:val="24"/>
          <w:szCs w:val="24"/>
        </w:rPr>
        <w:t>愿十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能将你引到十架面前。愿十架能救你脱离十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所定的罪。愿你是因“真正悔改，真正信靠”的福音而被圣灵复活的人。愿你所传的始终是那能使人“舍己、背起十架、跟从主”的福音。愿十架使你称义，愿被十架成全的十</w:t>
      </w:r>
      <w:proofErr w:type="gramStart"/>
      <w:r w:rsidRPr="006815D6">
        <w:rPr>
          <w:rFonts w:ascii="宋体" w:eastAsia="宋体" w:hAnsi="宋体" w:cs="宋体"/>
          <w:kern w:val="0"/>
          <w:sz w:val="24"/>
          <w:szCs w:val="24"/>
        </w:rPr>
        <w:t>诫</w:t>
      </w:r>
      <w:proofErr w:type="gramEnd"/>
      <w:r w:rsidRPr="006815D6">
        <w:rPr>
          <w:rFonts w:ascii="宋体" w:eastAsia="宋体" w:hAnsi="宋体" w:cs="宋体"/>
          <w:kern w:val="0"/>
          <w:sz w:val="24"/>
          <w:szCs w:val="24"/>
        </w:rPr>
        <w:t>使你成圣。</w:t>
      </w:r>
    </w:p>
    <w:p w:rsidR="00BF3451" w:rsidRPr="006815D6" w:rsidRDefault="006815D6" w:rsidP="006815D6"/>
    <w:sectPr w:rsidR="00BF3451" w:rsidRPr="006815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729CC"/>
    <w:multiLevelType w:val="multilevel"/>
    <w:tmpl w:val="6E36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A60D4E"/>
    <w:multiLevelType w:val="multilevel"/>
    <w:tmpl w:val="4920E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6D2A91"/>
    <w:multiLevelType w:val="multilevel"/>
    <w:tmpl w:val="8F50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8CA"/>
    <w:rsid w:val="000018CA"/>
    <w:rsid w:val="000736A4"/>
    <w:rsid w:val="0009702C"/>
    <w:rsid w:val="000D21E2"/>
    <w:rsid w:val="001D2378"/>
    <w:rsid w:val="003B737E"/>
    <w:rsid w:val="003F5754"/>
    <w:rsid w:val="006815D6"/>
    <w:rsid w:val="00685742"/>
    <w:rsid w:val="007119EA"/>
    <w:rsid w:val="00961673"/>
    <w:rsid w:val="00962A99"/>
    <w:rsid w:val="009E132F"/>
    <w:rsid w:val="00A23944"/>
    <w:rsid w:val="00A77807"/>
    <w:rsid w:val="00B4311B"/>
    <w:rsid w:val="00B43E57"/>
    <w:rsid w:val="00CB5133"/>
    <w:rsid w:val="00D46FB9"/>
    <w:rsid w:val="00D5742A"/>
    <w:rsid w:val="00E801B1"/>
    <w:rsid w:val="00EE7C3B"/>
    <w:rsid w:val="00F3411F"/>
    <w:rsid w:val="00F577B2"/>
    <w:rsid w:val="00F6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94BCB"/>
  <w15:chartTrackingRefBased/>
  <w15:docId w15:val="{4FDE88C1-6D65-40C2-B6F0-13D821D3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15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815D6"/>
    <w:rPr>
      <w:b/>
      <w:bCs/>
    </w:rPr>
  </w:style>
  <w:style w:type="character" w:styleId="a5">
    <w:name w:val="Hyperlink"/>
    <w:basedOn w:val="a0"/>
    <w:uiPriority w:val="99"/>
    <w:semiHidden/>
    <w:unhideWhenUsed/>
    <w:rsid w:val="006815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7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525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398494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903142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889002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64246638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39925548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28427187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557931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张勇</dc:creator>
  <cp:keywords/>
  <dc:description/>
  <cp:lastModifiedBy>张勇</cp:lastModifiedBy>
  <cp:revision>22</cp:revision>
  <dcterms:created xsi:type="dcterms:W3CDTF">2019-06-19T01:34:00Z</dcterms:created>
  <dcterms:modified xsi:type="dcterms:W3CDTF">2019-06-19T02:57:00Z</dcterms:modified>
</cp:coreProperties>
</file>