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6F28" w:rsidRPr="00C36F28" w:rsidRDefault="00C36F28" w:rsidP="00C36F28">
      <w:pPr>
        <w:pStyle w:val="a3"/>
        <w:spacing w:before="0" w:beforeAutospacing="0" w:after="0" w:afterAutospacing="0"/>
        <w:jc w:val="both"/>
        <w:rPr>
          <w:rFonts w:ascii="DengXian" w:eastAsia="DengXian" w:hAnsi="DengXian"/>
          <w:color w:val="000000"/>
          <w:sz w:val="16"/>
          <w:szCs w:val="16"/>
        </w:rPr>
      </w:pPr>
      <w:r w:rsidRPr="00C36F28">
        <w:rPr>
          <w:rStyle w:val="a4"/>
          <w:rFonts w:ascii="DengXian" w:eastAsia="DengXian" w:hAnsi="DengXian" w:hint="eastAsia"/>
          <w:color w:val="000000"/>
        </w:rPr>
        <w:t>经文</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【申27:11】当日摩西嘱咐百姓说：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【申27:12】“你们过了约旦河，西缅、利未、犹大、以萨迦、约瑟、便雅悯六个支派的人，都要站在基利心山上为百姓祝福。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【申27:13】流便、迦得、亚设、西布伦、但、拿弗他利六个支派的人，都要站在以巴路山上宣布咒诅。</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【申27:14】利未人要向以色列众人高声说：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【申27:15】“‘有人制造耶和华所憎恶的偶像，或雕刻，或铸造，就是工匠手所作的，在暗中设立，那人必受咒诅！’百姓都要答应说：‘阿们！’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【申27:16】“‘轻慢父母的，必受咒诅！’百姓都要说：‘阿们！’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【申27:17】“‘挪移邻舍地界的，必受咒诅！’百姓都要说：‘阿们！’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【申27:18】“‘使瞎子走差路的，必受咒诅！’百姓都要说：‘阿们！’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【申27:19】“‘向寄居的和孤儿寡妇屈枉正直的，必受咒诅！’百姓都要说：‘阿们！’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【申27:20】“‘与继母行淫的，必受咒诅！因为掀开他父亲的衣襟。’百姓都要说：‘阿们！’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【申27:21】“‘与兽淫合的，必受咒诅！’百姓都要说：‘阿们！’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【申27:22】“‘与异母同父或异父同母的姐妹行淫的，必受咒诅！’百姓都要说：‘阿们！’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【申27:23】“‘与岳母行淫的，必受咒诅！’百姓都要说：‘阿们！’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【申27:24】“‘暗中杀人的，必受咒诅！’百姓都要说：‘阿们！’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【申27:25】“‘受贿赂害死无辜之人的，必受咒诅！’百姓都要说：‘阿们！’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【申27:26】“‘不坚守遵行这律法言语的，必受咒诅！’百姓都要说：‘阿们！’”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rPr>
        <w:t>宣誓</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本段所记，是一场公开宣誓仪式。利未人和十二支派的百姓，以启应的方式公开承诺，愿意接受违背律法的咒诅，渴望得到遵行律法的祝福。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经文此时没有明说咒诅和祝福的内容，将具体细节放在二十八章。</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21"/>
          <w:szCs w:val="21"/>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21"/>
          <w:szCs w:val="21"/>
        </w:rPr>
      </w:pPr>
      <w:r w:rsidRPr="00C36F28">
        <w:rPr>
          <w:rFonts w:ascii="DengXian" w:eastAsia="DengXian" w:hAnsi="DengXian" w:hint="eastAsia"/>
          <w:color w:val="000000"/>
          <w:sz w:val="21"/>
          <w:szCs w:val="21"/>
        </w:rPr>
        <w:t>虽然看上去只说了咒诅，没说祝福，但其实咒诅的反面就是祝福。每一条誓言前加一个“不”，末尾的咒诅就可以改为“祝福”。实际上十诫也是如此，包含正反两面的应用。</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约书亚率圣约军团进驻迦南，攻取艾城，施行上讲所说的立石为记仪式之后，施行了本段预告的公开宣誓仪式：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书8:33】以色列众人，无论是本地人，是寄居的和长老、官长，并审判官，都站在约柜两旁，在抬耶和华约柜的祭司利未人面前，一半对着基利心山、一半对着以巴路山，为以色列民祝福，正如耶和华仆人摩西先前所吩咐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【书8:34】随后约书亚将律法上祝福咒诅的话，照着律法书上一切所写的，都宣读了一遍。</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【书8:35】摩西所吩咐的一切话，约书亚在以色列全会众和妇女、孩子，并他们中间寄居的外人面前，没有一句不宣读的。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center"/>
        <w:rPr>
          <w:rFonts w:ascii="Helvetica Neue" w:hAnsi="Helvetica Neue" w:hint="eastAsia"/>
          <w:color w:val="333333"/>
          <w:sz w:val="21"/>
          <w:szCs w:val="21"/>
        </w:rPr>
      </w:pPr>
      <w:r w:rsidRPr="00C36F28">
        <w:rPr>
          <w:rFonts w:ascii="Helvetica Neue" w:hAnsi="Helvetica Neue"/>
          <w:color w:val="333333"/>
          <w:sz w:val="21"/>
          <w:szCs w:val="21"/>
        </w:rPr>
        <w:fldChar w:fldCharType="begin"/>
      </w:r>
      <w:r w:rsidRPr="00C36F28">
        <w:rPr>
          <w:rFonts w:ascii="Helvetica Neue" w:hAnsi="Helvetica Neue"/>
          <w:color w:val="333333"/>
          <w:sz w:val="21"/>
          <w:szCs w:val="21"/>
        </w:rPr>
        <w:instrText xml:space="preserve"> INCLUDEPICTURE "https://mmbiz.qpic.cn/sz_mmbiz_jpg/oVZhMwF651ZQsYXXEwrEiaTBQwvic0PQSrYmH6vHJbgyDaYWiavD49wnrt9f084Oqicyj8ACBdQZcY62tOeHvHcbsg/640?wx_fmt=jpeg" \* MERGEFORMATINET </w:instrText>
      </w:r>
      <w:r w:rsidRPr="00C36F28">
        <w:rPr>
          <w:rFonts w:ascii="Helvetica Neue" w:hAnsi="Helvetica Neue"/>
          <w:color w:val="333333"/>
          <w:sz w:val="21"/>
          <w:szCs w:val="21"/>
        </w:rPr>
        <w:fldChar w:fldCharType="separate"/>
      </w:r>
      <w:r w:rsidRPr="00C36F28">
        <w:rPr>
          <w:rFonts w:ascii="Helvetica Neue" w:hAnsi="Helvetica Neue"/>
          <w:noProof/>
          <w:color w:val="333333"/>
          <w:sz w:val="21"/>
          <w:szCs w:val="21"/>
        </w:rPr>
        <w:drawing>
          <wp:inline distT="0" distB="0" distL="0" distR="0">
            <wp:extent cx="5274310" cy="296735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967355"/>
                    </a:xfrm>
                    <a:prstGeom prst="rect">
                      <a:avLst/>
                    </a:prstGeom>
                    <a:noFill/>
                    <a:ln>
                      <a:noFill/>
                    </a:ln>
                  </pic:spPr>
                </pic:pic>
              </a:graphicData>
            </a:graphic>
          </wp:inline>
        </w:drawing>
      </w:r>
      <w:r w:rsidRPr="00C36F28">
        <w:rPr>
          <w:rFonts w:ascii="Helvetica Neue" w:hAnsi="Helvetica Neue"/>
          <w:color w:val="333333"/>
          <w:sz w:val="21"/>
          <w:szCs w:val="21"/>
        </w:rPr>
        <w:fldChar w:fldCharType="end"/>
      </w:r>
    </w:p>
    <w:p w:rsidR="00C36F28" w:rsidRPr="00C36F28" w:rsidRDefault="00C36F28" w:rsidP="00C36F28">
      <w:pPr>
        <w:pStyle w:val="a3"/>
        <w:spacing w:before="0" w:beforeAutospacing="0" w:after="0" w:afterAutospacing="0"/>
        <w:jc w:val="both"/>
        <w:rPr>
          <w:rFonts w:ascii="DengXian" w:eastAsia="DengXian" w:hAnsi="DengXian"/>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rPr>
        <w:t>南北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十二支派需要分立在示剑城外南北两山，六个支派在南边宣布祝福的基利心山，六个支派在北边宣布咒诅的以巴路山。</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这种事情要是发生在中国，说道就多了。《左传》就曾多次记载，东道主给到访诸侯排座位没排明白，引发外交纷争甚至战争。</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看起来，十二支派划分南北是根据嫡庶。利未人主持仪式这个没有争议，然后祝福山（基利心山）上站的是西缅、利未、犹大、以萨迦、约瑟、便雅悯六个支派，很明显，这是利亚和拉结两位雅各正妻所生。咒诅山（以巴路山）上站的是流便、迦得、亚设、西布伦、但、拿弗他利支派，主要是雅各的妾辟拉和悉帕所生。流便虽然是利亚所生，但众所周知，他犯了大罪，具体来说正是下文20节所说的罪，和父亲的妾行淫，“掀开了父亲的衣襟”，故此被废除了长子名分。</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但西布伦为什么也在北山，用嫡庶概念就说不通了。因为他也是利亚所生，也没听说犯了什么重罪，或者被过继给两个妾。</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所以，更可能的分南北依据，就是简单根据各支派将要占据的地界区分：南方支派在南，北方支派在北。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故此，不必认为南北划分是在暗示上帝特别钟意南山，讨厌北山，北山的特别要受咒诅，或者预表将来的北国以色列不被祝福。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lastRenderedPageBreak/>
        <w:t>实际上这次的宣誓仪式不针对任何支派，而是十二支派共同承受祝福和咒诅，誓言对每一个人都有效，包括既不在南山也不在北山的利未人。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rPr>
        <w:t>分类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有人把这次宣誓的誓言称为“示剑十二诫”。其实誓言内容实在就是西奈十诫的变种，只是更加简短，方便记忆、背诵。</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具体来说，示剑十二誓言有这么几类：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numPr>
          <w:ilvl w:val="0"/>
          <w:numId w:val="1"/>
        </w:numPr>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一条关于造偶像的禁令（15节）、</w:t>
      </w:r>
    </w:p>
    <w:p w:rsidR="00C36F28" w:rsidRPr="00C36F28" w:rsidRDefault="00C36F28" w:rsidP="00C36F28">
      <w:pPr>
        <w:pStyle w:val="a3"/>
        <w:numPr>
          <w:ilvl w:val="0"/>
          <w:numId w:val="1"/>
        </w:numPr>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四条有关孝道和社会义务法则（16～19节）、</w:t>
      </w:r>
    </w:p>
    <w:p w:rsidR="00C36F28" w:rsidRPr="00C36F28" w:rsidRDefault="00C36F28" w:rsidP="00C36F28">
      <w:pPr>
        <w:pStyle w:val="a3"/>
        <w:numPr>
          <w:ilvl w:val="0"/>
          <w:numId w:val="1"/>
        </w:numPr>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四个不道德性行为的案例（20～23节）、</w:t>
      </w:r>
    </w:p>
    <w:p w:rsidR="00C36F28" w:rsidRPr="00C36F28" w:rsidRDefault="00C36F28" w:rsidP="00C36F28">
      <w:pPr>
        <w:pStyle w:val="a3"/>
        <w:numPr>
          <w:ilvl w:val="0"/>
          <w:numId w:val="1"/>
        </w:numPr>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两个人身伤害的案例（24、25节），</w:t>
      </w:r>
    </w:p>
    <w:p w:rsidR="00C36F28" w:rsidRPr="00C36F28" w:rsidRDefault="00C36F28" w:rsidP="00C36F28">
      <w:pPr>
        <w:pStyle w:val="a3"/>
        <w:numPr>
          <w:ilvl w:val="0"/>
          <w:numId w:val="1"/>
        </w:numPr>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一条总结的概括性要求（26节），指出这律法必须遵行。</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具体对应十诫哪些条文，应该说是比较清楚的。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rPr>
        <w:t>誓言的关键</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不过，此次宣誓虽是公开进行，却有一个非常醒目的特色，就是它特别针对的并非公开行为，而是“暗中所行”。</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“暗中”这个字在15和24节明确提到，但同样也是其他誓言所最可能涉及的场景。</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暗中拜偶像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造偶像和拜偶像当然主要是在暗中发生。</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米迦之事显明，很多人是把暗中所造的偶像供在自己家里。</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北国亡国之后，圣经明言其亡国原因是：</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【王下17:6】何细亚第九年，亚述王攻取了撒玛利亚，将以色列人掳到亚述，把他们安置在哈腊与歌散的哈博河边，并玛代人的城邑。</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【王下17:7】这是因以色列人得罪那领他们出埃及地、脱离埃及王法老手的耶和华他们的　神，去敬畏别神，</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【王下17:8】随从耶和华在他们面前所赶出外邦人的风俗和以色列诸王所立的条规。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【王下17:9】</w:t>
      </w:r>
      <w:r w:rsidRPr="00C36F28">
        <w:rPr>
          <w:rStyle w:val="a4"/>
          <w:rFonts w:ascii="DengXian" w:eastAsia="DengXian" w:hAnsi="DengXian" w:hint="eastAsia"/>
          <w:color w:val="FF0000"/>
          <w:sz w:val="21"/>
          <w:szCs w:val="21"/>
        </w:rPr>
        <w:t>以色列人暗中行不正的事</w:t>
      </w:r>
      <w:r w:rsidRPr="00C36F28">
        <w:rPr>
          <w:rFonts w:ascii="DengXian" w:eastAsia="DengXian" w:hAnsi="DengXian" w:hint="eastAsia"/>
          <w:color w:val="000000"/>
          <w:sz w:val="21"/>
          <w:szCs w:val="21"/>
        </w:rPr>
        <w:t>，违背耶和华他们的　神。在他们所有的城邑，从瞭望楼直到坚固城，建筑邱坛；</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【王下17:10】在各高冈上、各青翠树下，立柱像和木偶；</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lastRenderedPageBreak/>
        <w:t>【王下17:11】在邱坛上烧香，效法耶和华在他们面前赶出的外邦人所行的；又行恶事惹动耶和华的怒气；</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【王下17:12】且侍奉偶像，就是耶和华警戒他们不可行的。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而南国也是类似。上帝带领以西结看到：</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【结8:7】他领我到院门口。我观看，见墙上有个窟窿。</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【结8:8】他对我说：“人子啊，你要挖墙。”我一挖墙，见有一门。</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【结8:9】他说：“你进去，看他们在这里所行可憎的恶事。”</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【结8:10】我进去一看，谁知，在四面墙上画着各样爬物和可憎的走兽，并以色列家一切的偶像。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【结8:11】在这些像前，有以色列家的七十个长老站立，沙番的儿子雅撒尼亚也站在其中。各人手拿香炉，烟云的香气上腾。</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【结8:12】</w:t>
      </w:r>
      <w:r w:rsidRPr="00C36F28">
        <w:rPr>
          <w:rStyle w:val="a4"/>
          <w:rFonts w:ascii="DengXian" w:eastAsia="DengXian" w:hAnsi="DengXian" w:hint="eastAsia"/>
          <w:color w:val="FF0000"/>
          <w:sz w:val="21"/>
          <w:szCs w:val="21"/>
        </w:rPr>
        <w:t>他对我说：“人子啊，以色列家的长老暗中在各人画像屋里所行的，你看见了吗？他们常说：‘耶和华看不见我们，耶和华已经离弃这地。’”</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暗中轻慢父母</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再狂妄的忤逆之子，通常也不会在公众场合就打爹骂娘。轻慢父母，绝大多数是在无人看见的地方、无人知晓的时刻发生的，父母吃暗亏，受暗害，只能暗自流泪，求神伸冤。</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传统相声里有个本子叫《化蜡扦》，讲的是三个儿子瓜分亡父遗产之后，虽讲好要轮流赡养母亲，但都在暗中使坏。老大媳妇儿天天做贴饼子，梆硬，故意让老太太咬不动。老二媳妇儿天天熬稀粥，清水一般，老太太饿的头晕眼花。老三媳妇儿干脆只给老太太铁蚕豆吃。你还不能说没给做饭。就让老人吃这暗亏，她能上哪诉苦？</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故事的结局，是老太太的老姑娘使了计策，让三个忤逆哥哥变着法儿的好好伺候老娘，最后却落个一场空，啥都没捞着。</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然而生活并不都像故事一样有美好结局。无论以色列人还是中国人，暗中轻慢父母的，古往今来，从未断绝。</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上帝曾应许以色列人，若孝敬父母，就可得福，在应许之地长久居住。若不这样行，自然就会被从应许之地赶出去。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暗中挪移地界</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挪移地界之事，更是常常在暗中发生。巧取豪夺之人或者买通测绘部门，或者欺负穷人不通文墨数理，侵占土地。</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这两节经文可能就是暗示此事：</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Helvetica Neue" w:hAnsi="Helvetica Neue" w:hint="eastAsia"/>
          <w:color w:val="333333"/>
          <w:sz w:val="21"/>
          <w:szCs w:val="21"/>
        </w:rPr>
      </w:pPr>
      <w:r w:rsidRPr="00C36F28">
        <w:rPr>
          <w:rFonts w:ascii="Helvetica Neue" w:hAnsi="Helvetica Neue"/>
          <w:color w:val="333333"/>
          <w:sz w:val="21"/>
          <w:szCs w:val="21"/>
        </w:rPr>
        <w:t>【传</w:t>
      </w:r>
      <w:r w:rsidRPr="00C36F28">
        <w:rPr>
          <w:rFonts w:ascii="Helvetica Neue" w:hAnsi="Helvetica Neue"/>
          <w:color w:val="333333"/>
          <w:sz w:val="21"/>
          <w:szCs w:val="21"/>
        </w:rPr>
        <w:t>10:8</w:t>
      </w:r>
      <w:r w:rsidRPr="00C36F28">
        <w:rPr>
          <w:rFonts w:ascii="Helvetica Neue" w:hAnsi="Helvetica Neue"/>
          <w:color w:val="333333"/>
          <w:sz w:val="21"/>
          <w:szCs w:val="21"/>
        </w:rPr>
        <w:t>】挖陷坑的，自己必掉在其中；拆墙垣的，必为蛇所咬。</w:t>
      </w:r>
    </w:p>
    <w:p w:rsidR="00C36F28" w:rsidRPr="00C36F28" w:rsidRDefault="00C36F28" w:rsidP="00C36F28">
      <w:pPr>
        <w:pStyle w:val="a3"/>
        <w:spacing w:before="0" w:beforeAutospacing="0" w:after="0" w:afterAutospacing="0"/>
        <w:jc w:val="both"/>
        <w:rPr>
          <w:rFonts w:ascii="Helvetica Neue" w:hAnsi="Helvetica Neue"/>
          <w:color w:val="333333"/>
          <w:sz w:val="21"/>
          <w:szCs w:val="21"/>
        </w:rPr>
      </w:pPr>
      <w:r w:rsidRPr="00C36F28">
        <w:rPr>
          <w:rFonts w:ascii="Helvetica Neue" w:hAnsi="Helvetica Neue"/>
          <w:color w:val="333333"/>
          <w:sz w:val="21"/>
          <w:szCs w:val="21"/>
        </w:rPr>
        <w:t>【传</w:t>
      </w:r>
      <w:r w:rsidRPr="00C36F28">
        <w:rPr>
          <w:rFonts w:ascii="Helvetica Neue" w:hAnsi="Helvetica Neue"/>
          <w:color w:val="333333"/>
          <w:sz w:val="21"/>
          <w:szCs w:val="21"/>
        </w:rPr>
        <w:t>10:9</w:t>
      </w:r>
      <w:r w:rsidRPr="00C36F28">
        <w:rPr>
          <w:rFonts w:ascii="Helvetica Neue" w:hAnsi="Helvetica Neue"/>
          <w:color w:val="333333"/>
          <w:sz w:val="21"/>
          <w:szCs w:val="21"/>
        </w:rPr>
        <w:t>】凿开（或作</w:t>
      </w:r>
      <w:r w:rsidRPr="00C36F28">
        <w:rPr>
          <w:rFonts w:ascii="Helvetica Neue" w:hAnsi="Helvetica Neue"/>
          <w:color w:val="333333"/>
          <w:sz w:val="21"/>
          <w:szCs w:val="21"/>
        </w:rPr>
        <w:t>“</w:t>
      </w:r>
      <w:r w:rsidRPr="00C36F28">
        <w:rPr>
          <w:rFonts w:ascii="Helvetica Neue" w:hAnsi="Helvetica Neue"/>
          <w:color w:val="333333"/>
          <w:sz w:val="21"/>
          <w:szCs w:val="21"/>
        </w:rPr>
        <w:t>挪移</w:t>
      </w:r>
      <w:r w:rsidRPr="00C36F28">
        <w:rPr>
          <w:rFonts w:ascii="Helvetica Neue" w:hAnsi="Helvetica Neue"/>
          <w:color w:val="333333"/>
          <w:sz w:val="21"/>
          <w:szCs w:val="21"/>
        </w:rPr>
        <w:t>”</w:t>
      </w:r>
      <w:r w:rsidRPr="00C36F28">
        <w:rPr>
          <w:rFonts w:ascii="Helvetica Neue" w:hAnsi="Helvetica Neue"/>
          <w:color w:val="333333"/>
          <w:sz w:val="21"/>
          <w:szCs w:val="21"/>
        </w:rPr>
        <w:t>）石头的，必受损伤；劈开木头的，必遭危险。</w:t>
      </w:r>
    </w:p>
    <w:p w:rsidR="00C36F28" w:rsidRPr="00C36F28" w:rsidRDefault="00C36F28" w:rsidP="00C36F28">
      <w:pPr>
        <w:pStyle w:val="a3"/>
        <w:spacing w:before="0" w:beforeAutospacing="0" w:after="0" w:afterAutospacing="0"/>
        <w:jc w:val="both"/>
        <w:rPr>
          <w:rFonts w:ascii="DengXian" w:eastAsia="DengXian" w:hAnsi="DengXian"/>
          <w:color w:val="000000"/>
          <w:sz w:val="16"/>
          <w:szCs w:val="16"/>
        </w:rPr>
      </w:pPr>
      <w:r w:rsidRPr="00C36F28">
        <w:rPr>
          <w:rFonts w:ascii="DengXian" w:eastAsia="DengXian" w:hAnsi="DengXian" w:hint="eastAsia"/>
          <w:color w:val="000000"/>
          <w:sz w:val="21"/>
          <w:szCs w:val="21"/>
        </w:rPr>
        <w:lastRenderedPageBreak/>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经上多次重申这诫命：</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【箴22:28】你先祖所立的地界，你不可挪移。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【箴23:10】不可挪移古时的地界，也不可侵入孤儿的田地。</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然而以色列人还是屡次如此行。后来甚至不再暗中挪移，而是公开侵占：</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【伯24:2】有人挪移地界，抢夺群畜而牧养。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故此，上帝的愤怒临到他们：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【何5:10】犹大的首领如同挪移地界的人，我必将忿怒倒在他们身上，如水一般。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具体的惩罚，就是干脆彻底挪移应许之地的地界，将喜欢如此行的以色列人，赶出家园。</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暗中误导他人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所谓“使瞎子走差路”，是说“暗中使坏”：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【利19:14】不可咒骂聋子，也不可将绊脚石放在瞎子面前，只要敬畏你的　神。我是耶和华。</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骂聋子，绊瞎子，就是暗中使坏，欺负人家听不见、看不见。但这样的事，上帝听见了，看见了。所以暗中使坏的人，罪莫大焉，当受更重的审判。</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并且本节经文当然并不仅指如此具体的情况。它还代表一切给人下绊脚石的行为，或物理的，或心理的。它可以指代：利用信息的不对等，误导他人；利用人性，引人犯罪；为了私利，恶意带节奏，误导公众。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比如驴党的巴兰，就引诱以色列人行淫拜偶像：</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【启2:14】然而，有几件事我要责备你，因为在你那里，有人服从了巴兰的教训；这巴兰曾教导巴勒将绊脚石放在以色列人面前，叫他们吃祭偶像之物，行奸淫的事。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所以，故意误导他人之人，都和巴兰一样，是假先知，是滥用自己影响力的人：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暗中收买人心的押沙龙，就是在给被蒙蔽的父王下绊：</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【撒下15:2】押沙龙常常早晨起来，站在城门的道旁，凡有争讼要去求王判断的，押沙龙就叫他过来，问他说：“你是哪一城的人？”回答说：“仆人是以色列某支派的人。”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【撒下15:3】押沙龙对他说：“你的事有情有理，无奈王没有委人听你申诉。”</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【撒下15:4】押沙龙又说：“恨不得我作国中的士师，凡有争讼求审判的，到我这里来，我必秉公判断。”</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lastRenderedPageBreak/>
        <w:t>【撒下15:5】若有人近前来要拜押沙龙，押沙龙就伸手拉住他，与他亲嘴。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【撒下15:6】以色列人中，凡去见王求判断的，押沙龙都是如此待他们。这样，押沙龙暗中得了以色列人的心。</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耶稣指出，法利赛人最大的罪之一，就是恶意误导本需要被真理教导的百姓：</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【太15:14】任凭他们吧！他们是瞎眼领路的，若是瞎子领瞎子，两个人都要掉在坑里。”</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箴言指出，这样行的节奏大师，必自害己身：</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【箴28:10】诱惑正直人行恶道的，必掉在自己的坑里，惟有完全人，必承受福分。</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暗中向弱势群体屈枉正直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欺负寄居者和孤儿寡妇，更是常常在暗中进行。欺负外地人不懂本地情况，欺负外国人不懂本国语言，欺负孤儿寡妇无人做主，都属此类。</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耶稣说，法利赛人就是这样的人：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【路20:47】他们侵吞寡妇的家产，假意作很长的祷告。这些人要受更重的刑罚。</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暗中淫乱</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至于那些淫乱之事，更是不言自明，都是在暗中发生。</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但上帝已经借着大卫拔示巴之事，指示众人，暗中所行之罪，必被公开报应：</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【撒下12:12】你在暗中行这事，我却要在以色列众人面前、日光之下报应你。</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就是到了新约时代，这类事也没有断绝。保罗风闻哥林多教会便有人收了继母，形同聚麀。《雷雨》所讴歌的爱情，也不过如此。</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今日更不必说。本来美好的挪亚圣约的记号，如今被大大亵渎。那些以自由、权利的名义为淫乱开道之人，已经在误导世人。他们一旦得逞，将来势必也可以推动自愿乱伦合法化，人兽婚姻合法化。</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center"/>
        <w:rPr>
          <w:rFonts w:ascii="Helvetica Neue" w:hAnsi="Helvetica Neue" w:hint="eastAsia"/>
          <w:color w:val="333333"/>
          <w:sz w:val="21"/>
          <w:szCs w:val="21"/>
        </w:rPr>
      </w:pPr>
      <w:r w:rsidRPr="00C36F28">
        <w:rPr>
          <w:rFonts w:ascii="Helvetica Neue" w:hAnsi="Helvetica Neue"/>
          <w:color w:val="333333"/>
          <w:sz w:val="21"/>
          <w:szCs w:val="21"/>
        </w:rPr>
        <w:lastRenderedPageBreak/>
        <w:fldChar w:fldCharType="begin"/>
      </w:r>
      <w:r w:rsidRPr="00C36F28">
        <w:rPr>
          <w:rFonts w:ascii="Helvetica Neue" w:hAnsi="Helvetica Neue"/>
          <w:color w:val="333333"/>
          <w:sz w:val="21"/>
          <w:szCs w:val="21"/>
        </w:rPr>
        <w:instrText xml:space="preserve"> INCLUDEPICTURE "https://mmbiz.qpic.cn/sz_mmbiz_jpg/oVZhMwF651ZQsYXXEwrEiaTBQwvic0PQSrZuDTqE7X0HwfMxZHTrnMR8mnib7UEywFiayEtjflCefXhbbbZ25gKwDQ/640?wx_fmt=jpeg" \* MERGEFORMATINET </w:instrText>
      </w:r>
      <w:r w:rsidRPr="00C36F28">
        <w:rPr>
          <w:rFonts w:ascii="Helvetica Neue" w:hAnsi="Helvetica Neue"/>
          <w:color w:val="333333"/>
          <w:sz w:val="21"/>
          <w:szCs w:val="21"/>
        </w:rPr>
        <w:fldChar w:fldCharType="separate"/>
      </w:r>
      <w:r w:rsidRPr="00C36F28">
        <w:rPr>
          <w:rFonts w:ascii="Helvetica Neue" w:hAnsi="Helvetica Neue"/>
          <w:noProof/>
          <w:color w:val="333333"/>
          <w:sz w:val="21"/>
          <w:szCs w:val="21"/>
        </w:rPr>
        <w:drawing>
          <wp:inline distT="0" distB="0" distL="0" distR="0">
            <wp:extent cx="5274310" cy="351726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517265"/>
                    </a:xfrm>
                    <a:prstGeom prst="rect">
                      <a:avLst/>
                    </a:prstGeom>
                    <a:noFill/>
                    <a:ln>
                      <a:noFill/>
                    </a:ln>
                  </pic:spPr>
                </pic:pic>
              </a:graphicData>
            </a:graphic>
          </wp:inline>
        </w:drawing>
      </w:r>
      <w:r w:rsidRPr="00C36F28">
        <w:rPr>
          <w:rFonts w:ascii="Helvetica Neue" w:hAnsi="Helvetica Neue"/>
          <w:color w:val="333333"/>
          <w:sz w:val="21"/>
          <w:szCs w:val="21"/>
        </w:rPr>
        <w:fldChar w:fldCharType="end"/>
      </w:r>
    </w:p>
    <w:p w:rsidR="00C36F28" w:rsidRPr="00C36F28" w:rsidRDefault="00C36F28" w:rsidP="00C36F28">
      <w:pPr>
        <w:pStyle w:val="a3"/>
        <w:spacing w:before="0" w:beforeAutospacing="0" w:after="0" w:afterAutospacing="0"/>
        <w:jc w:val="both"/>
        <w:rPr>
          <w:rFonts w:ascii="DengXian" w:eastAsia="DengXian" w:hAnsi="DengXian"/>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而圣经给我们的应许和盼望就是：</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【弗5:11】那暗昧无益的事，不要与人同行，倒要责备行这事的人。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【弗5:12】因为他们暗中所行的，就是提起来也是可耻的。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【弗5:13】凡事受了责备，就被光显明出来，因为一切能显明的就是光。</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暗杀</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使徒行传里记载，有四十多犹太人就曾起誓要埋伏杀死保罗，任务不完成就不不吃不喝。也不知他们后来是不是饿死的。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暗杀，可以指暗中取去他人的肉体生命，也可以指暗箱操作，夺走他人的政治生命或个人声誉。</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受耶洗别指示的法官暗中操弄法律，公开杀死拿伯。</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犹大省长基大利轻忽警报，中了恶人的暗算：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【耶41:1】七月间，王的大臣宗室以利沙玛的孙子、尼探雅的儿子以实玛利带着十个人，来到米斯巴见亚希甘的儿子基大利，他们在米斯巴一同吃饭。</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【耶41:2】尼探雅的儿子以实玛利和同他来的那十个人起来，用刀杀了沙番的孙子、亚希甘的儿子基大利，就是巴比伦王所立为全地省长的。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【耶41:3】以实玛利又杀了在米斯巴基大利那里的一切犹大人和所遇见的迦勒底兵丁。</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【耶41:4】他杀了基大利，无人知道。</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lastRenderedPageBreak/>
        <w:t>刺客暗杀，多是被人收买。法官暗杀，多是受了贿赂。推广开来，一切的暗中咒诅，暗中毁谤，暗中伤害，暗中买水军发帖，暗中买身份投票，都在触犯“不可谋杀”的诫命。</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而上帝告诉我们，祂会如何处理这些人：</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【诗101:5】在暗中谗谤他邻居的，我必将他灭绝。眼目高傲、心里骄纵的，我必不容他。</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暗中谗谤的尚要被灭绝，那暗中害人、杀人的当受的刑罚，将是何等的重呢！</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sz w:val="21"/>
          <w:szCs w:val="21"/>
        </w:rPr>
        <w:t>暗中违背律法</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而示剑十二诫的最后一条，像极了西奈十诫的最后一条，针对内心动机，针对全部律法：</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【申27:26】“‘不坚守遵行这律法言语的，必受咒诅！’百姓都要说：‘阿们！’”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而“不坚守遵行”，当然也都是在暗中发生的。因为在人前，人都是极力证明自己是坚守遵行的。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然而神是暗中的神，是内室的神，光明与黑暗在祂看，都是一样。</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法利赛人的问题正是如此，他们教导人去做的，自己并不做：</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【罗2:17】你称为犹太人，又倚靠律法，且指着　神夸口；</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【罗2:18】既从律法中受了教训，就晓得　神的旨意，也能分别是非（或作“也喜爱那美好的事”）；</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【罗2:19】又深信自己是给瞎子领路的，是黑暗中人的光，</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【罗2:20】是蠢笨人的师傅，是小孩子的先生，在律法上有知识和真理的模范。</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【罗2:21】你既是教导别人，还不教导自己吗？你讲说人不可偷窃，自己还偷窃吗？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【罗2:22】你说人不可奸淫，自己还奸淫吗？你厌恶偶像，自己还偷窃庙中之物吗？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【罗2:23】你指着律法夸口，自己倒犯律法玷辱　神吗？</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【罗2:24】　神的名在外邦人中，因你们受了亵渎，正如经上所记的。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所以那些以为上帝看不见听不到的有祸了：</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【赛29:15】祸哉！那些向耶和华深藏谋略的，又在暗中行事，说：“谁看见我们呢？谁知道我们呢？”</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这最后一条，就概括了所有律法，如经上所说：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【雅2:10】因为凡遵守全律法的，只在一条上跌倒，他就是犯了众条。</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Style w:val="a4"/>
          <w:rFonts w:ascii="DengXian" w:eastAsia="DengXian" w:hAnsi="DengXian" w:hint="eastAsia"/>
          <w:color w:val="000000"/>
        </w:rPr>
        <w:t>复临的盼望</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lastRenderedPageBreak/>
        <w:t>故此，今天的经文，特别针对我们暗中的犯罪，警告我们不可以为上帝耳聋眼瞎。如主所说：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【路12:2】掩盖的事，没有不露出来的；隐藏的事，没有不被人知道的。</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【路12:3】因此，你们在暗中所说的，将要在明处被人听见；在内室附耳所说的，将要在房上被人宣扬。</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但经文反面的祝福同时也勉励那些被他人暗中之罪所害的圣民，当更加盼望耶稣的复临。如经上所说：</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【林前4:5】所以，时候未到，什么都不要论断，只等主来，他要照出暗中的隐情，显明人心的意念。那时，各人要从　神那里得着称赞。</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耶稣第一次来，承担了律法所指出并加给选民的一切咒诅，又赦免他们一切公开和暗中的罪。</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当祂再来，就将公开审判一切暗昧的事。那时活人死人都要起来，到祂的审判台前，见证终极的真相大白。未曾领受第一次降临所赐之恩典的，就承担第二次降临时必有的审判。</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 </w:t>
      </w:r>
    </w:p>
    <w:p w:rsidR="00C36F28" w:rsidRPr="00C36F28" w:rsidRDefault="00C36F28" w:rsidP="00C36F28">
      <w:pPr>
        <w:pStyle w:val="a3"/>
        <w:spacing w:before="0" w:beforeAutospacing="0" w:after="0" w:afterAutospacing="0"/>
        <w:jc w:val="both"/>
        <w:rPr>
          <w:rFonts w:ascii="DengXian" w:eastAsia="DengXian" w:hAnsi="DengXian" w:hint="eastAsia"/>
          <w:color w:val="000000"/>
          <w:sz w:val="16"/>
          <w:szCs w:val="16"/>
        </w:rPr>
      </w:pPr>
      <w:r w:rsidRPr="00C36F28">
        <w:rPr>
          <w:rFonts w:ascii="DengXian" w:eastAsia="DengXian" w:hAnsi="DengXian" w:hint="eastAsia"/>
          <w:color w:val="000000"/>
          <w:sz w:val="21"/>
          <w:szCs w:val="21"/>
        </w:rPr>
        <w:t>这便是我们的信仰与盼望。 </w:t>
      </w:r>
    </w:p>
    <w:p w:rsidR="00951543" w:rsidRPr="00C36F28" w:rsidRDefault="00951543" w:rsidP="00C36F28">
      <w:pPr>
        <w:rPr>
          <w:rFonts w:hint="eastAsia"/>
          <w:sz w:val="16"/>
          <w:szCs w:val="20"/>
        </w:rPr>
      </w:pPr>
    </w:p>
    <w:sectPr w:rsidR="00951543" w:rsidRPr="00C36F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6EE"/>
    <w:multiLevelType w:val="multilevel"/>
    <w:tmpl w:val="887C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B0"/>
    <w:rsid w:val="00052CB0"/>
    <w:rsid w:val="00127309"/>
    <w:rsid w:val="001A1CCC"/>
    <w:rsid w:val="00297648"/>
    <w:rsid w:val="002A4A42"/>
    <w:rsid w:val="004B2127"/>
    <w:rsid w:val="005F2FF9"/>
    <w:rsid w:val="00951543"/>
    <w:rsid w:val="00A72C0E"/>
    <w:rsid w:val="00AE3B6C"/>
    <w:rsid w:val="00BF794E"/>
    <w:rsid w:val="00C36F28"/>
    <w:rsid w:val="00CE4682"/>
    <w:rsid w:val="00FD7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4EA450C"/>
  <w15:chartTrackingRefBased/>
  <w15:docId w15:val="{0F993120-24BD-8A40-A279-29972BC67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6F28"/>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C36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214036">
      <w:bodyDiv w:val="1"/>
      <w:marLeft w:val="0"/>
      <w:marRight w:val="0"/>
      <w:marTop w:val="0"/>
      <w:marBottom w:val="0"/>
      <w:divBdr>
        <w:top w:val="none" w:sz="0" w:space="0" w:color="auto"/>
        <w:left w:val="none" w:sz="0" w:space="0" w:color="auto"/>
        <w:bottom w:val="none" w:sz="0" w:space="0" w:color="auto"/>
        <w:right w:val="none" w:sz="0" w:space="0" w:color="auto"/>
      </w:divBdr>
    </w:div>
    <w:div w:id="1031223565">
      <w:bodyDiv w:val="1"/>
      <w:marLeft w:val="0"/>
      <w:marRight w:val="0"/>
      <w:marTop w:val="0"/>
      <w:marBottom w:val="0"/>
      <w:divBdr>
        <w:top w:val="none" w:sz="0" w:space="0" w:color="auto"/>
        <w:left w:val="none" w:sz="0" w:space="0" w:color="auto"/>
        <w:bottom w:val="none" w:sz="0" w:space="0" w:color="auto"/>
        <w:right w:val="none" w:sz="0" w:space="0" w:color="auto"/>
      </w:divBdr>
    </w:div>
    <w:div w:id="197505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994</Words>
  <Characters>5672</Characters>
  <Application>Microsoft Office Word</Application>
  <DocSecurity>0</DocSecurity>
  <Lines>47</Lines>
  <Paragraphs>13</Paragraphs>
  <ScaleCrop>false</ScaleCrop>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5</cp:revision>
  <dcterms:created xsi:type="dcterms:W3CDTF">2020-11-10T04:36:00Z</dcterms:created>
  <dcterms:modified xsi:type="dcterms:W3CDTF">2020-11-10T07:31:00Z</dcterms:modified>
</cp:coreProperties>
</file>